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ACE84" w14:textId="77777777" w:rsidR="00EC378A" w:rsidRPr="00BB381E" w:rsidRDefault="00EC378A" w:rsidP="005E31D2">
      <w:pPr>
        <w:pStyle w:val="Default"/>
        <w:ind w:firstLine="708"/>
        <w:jc w:val="right"/>
        <w:rPr>
          <w:rFonts w:ascii="Calibri" w:hAnsi="Calibri" w:cs="Calibri"/>
          <w:bCs/>
          <w:color w:val="auto"/>
          <w:sz w:val="18"/>
          <w:szCs w:val="18"/>
          <w:lang w:val="nl-NL"/>
        </w:rPr>
      </w:pPr>
      <w:bookmarkStart w:id="0" w:name="_GoBack"/>
      <w:bookmarkEnd w:id="0"/>
    </w:p>
    <w:p w14:paraId="0EE19159" w14:textId="77777777" w:rsidR="006B4CBD" w:rsidRPr="00BB381E" w:rsidRDefault="006B4CBD" w:rsidP="005E31D2">
      <w:pPr>
        <w:spacing w:after="0" w:line="240" w:lineRule="auto"/>
        <w:rPr>
          <w:rFonts w:cs="Calibri"/>
          <w:b/>
          <w:sz w:val="36"/>
          <w:szCs w:val="36"/>
        </w:rPr>
      </w:pPr>
      <w:r w:rsidRPr="00BB381E">
        <w:rPr>
          <w:rFonts w:cs="Calibri"/>
          <w:b/>
          <w:sz w:val="36"/>
          <w:szCs w:val="36"/>
        </w:rPr>
        <w:t>PERSBERICHT</w:t>
      </w:r>
    </w:p>
    <w:p w14:paraId="7E91AC50" w14:textId="77777777" w:rsidR="003F6C58" w:rsidRPr="00BB381E" w:rsidRDefault="003F6C58" w:rsidP="005E31D2">
      <w:pPr>
        <w:spacing w:after="0" w:line="240" w:lineRule="auto"/>
        <w:rPr>
          <w:rFonts w:cs="Calibri"/>
          <w:b/>
          <w:sz w:val="36"/>
          <w:szCs w:val="36"/>
        </w:rPr>
      </w:pPr>
    </w:p>
    <w:p w14:paraId="358C86FA" w14:textId="77777777" w:rsidR="003F6C58" w:rsidRPr="00BB381E" w:rsidRDefault="003F6C58" w:rsidP="005E31D2">
      <w:pPr>
        <w:spacing w:after="0" w:line="240" w:lineRule="auto"/>
        <w:rPr>
          <w:rFonts w:cs="Calibri"/>
          <w:b/>
          <w:sz w:val="36"/>
          <w:szCs w:val="36"/>
        </w:rPr>
      </w:pPr>
      <w:r w:rsidRPr="00BB381E">
        <w:rPr>
          <w:rFonts w:cs="Calibri"/>
          <w:b/>
          <w:sz w:val="36"/>
          <w:szCs w:val="36"/>
        </w:rPr>
        <w:t>Sector slaat handen ineen</w:t>
      </w:r>
    </w:p>
    <w:p w14:paraId="6B22FFDB" w14:textId="77777777" w:rsidR="006B4CBD" w:rsidRPr="00BB381E" w:rsidRDefault="006B4CBD" w:rsidP="005E31D2">
      <w:pPr>
        <w:spacing w:after="0" w:line="240" w:lineRule="auto"/>
        <w:rPr>
          <w:rFonts w:cs="Calibri"/>
          <w:b/>
          <w:sz w:val="20"/>
          <w:szCs w:val="20"/>
        </w:rPr>
      </w:pPr>
    </w:p>
    <w:p w14:paraId="38BE68FF" w14:textId="77777777" w:rsidR="0063153C" w:rsidRPr="00BB381E" w:rsidRDefault="0063153C" w:rsidP="0063153C">
      <w:pPr>
        <w:spacing w:after="0" w:line="240" w:lineRule="auto"/>
        <w:rPr>
          <w:rFonts w:cs="Calibri"/>
          <w:b/>
        </w:rPr>
      </w:pPr>
      <w:r w:rsidRPr="00BB381E">
        <w:rPr>
          <w:rFonts w:cs="Calibri"/>
          <w:b/>
        </w:rPr>
        <w:t>De podiumkunsten</w:t>
      </w:r>
      <w:r w:rsidR="00986982" w:rsidRPr="00BB381E">
        <w:rPr>
          <w:rFonts w:cs="Calibri"/>
          <w:b/>
        </w:rPr>
        <w:t>-, film</w:t>
      </w:r>
      <w:r w:rsidR="007A26FD" w:rsidRPr="00BB381E">
        <w:rPr>
          <w:rFonts w:cs="Calibri"/>
          <w:b/>
        </w:rPr>
        <w:t>-</w:t>
      </w:r>
      <w:r w:rsidR="00986982" w:rsidRPr="00BB381E">
        <w:rPr>
          <w:rFonts w:cs="Calibri"/>
          <w:b/>
        </w:rPr>
        <w:t xml:space="preserve"> en televisiesector</w:t>
      </w:r>
      <w:r w:rsidRPr="00BB381E">
        <w:rPr>
          <w:rFonts w:cs="Calibri"/>
          <w:b/>
        </w:rPr>
        <w:t xml:space="preserve"> slaat</w:t>
      </w:r>
      <w:r w:rsidR="003F6C58" w:rsidRPr="00BB381E">
        <w:rPr>
          <w:rFonts w:cs="Calibri"/>
          <w:b/>
        </w:rPr>
        <w:t xml:space="preserve"> de</w:t>
      </w:r>
      <w:r w:rsidRPr="00BB381E">
        <w:rPr>
          <w:rFonts w:cs="Calibri"/>
          <w:b/>
        </w:rPr>
        <w:t xml:space="preserve"> handen ineen en start een onafhankelijk en </w:t>
      </w:r>
      <w:r w:rsidR="003F6C58" w:rsidRPr="00BB381E">
        <w:rPr>
          <w:rFonts w:cs="Calibri"/>
          <w:b/>
        </w:rPr>
        <w:t>overkoepelend</w:t>
      </w:r>
      <w:r w:rsidRPr="00BB381E">
        <w:rPr>
          <w:rFonts w:cs="Calibri"/>
          <w:b/>
        </w:rPr>
        <w:t xml:space="preserve"> meldpunt voor ongewenste omgangsvormen.</w:t>
      </w:r>
    </w:p>
    <w:p w14:paraId="7BCEE2F6" w14:textId="77777777" w:rsidR="0063153C" w:rsidRPr="00BB381E" w:rsidRDefault="0063153C" w:rsidP="00506CD7">
      <w:pPr>
        <w:spacing w:after="0" w:line="240" w:lineRule="auto"/>
        <w:rPr>
          <w:rFonts w:cs="Calibri"/>
          <w:b/>
        </w:rPr>
      </w:pPr>
    </w:p>
    <w:p w14:paraId="4AE5FFE3" w14:textId="77777777" w:rsidR="005A6FC0" w:rsidRPr="0019748D" w:rsidRDefault="00535424" w:rsidP="00506CD7">
      <w:pPr>
        <w:spacing w:after="0" w:line="240" w:lineRule="auto"/>
        <w:rPr>
          <w:rFonts w:cs="Calibri"/>
          <w:b/>
        </w:rPr>
      </w:pPr>
      <w:r w:rsidRPr="0019748D">
        <w:rPr>
          <w:rFonts w:cs="Calibri"/>
          <w:b/>
        </w:rPr>
        <w:t xml:space="preserve">Amsterdam, </w:t>
      </w:r>
      <w:r w:rsidR="00292C87" w:rsidRPr="0019748D">
        <w:rPr>
          <w:rFonts w:cs="Calibri"/>
          <w:b/>
        </w:rPr>
        <w:t>1</w:t>
      </w:r>
      <w:r w:rsidR="0019748D" w:rsidRPr="0019748D">
        <w:rPr>
          <w:rFonts w:cs="Calibri"/>
          <w:b/>
        </w:rPr>
        <w:t>6</w:t>
      </w:r>
      <w:r w:rsidR="00292C87" w:rsidRPr="0019748D">
        <w:rPr>
          <w:rFonts w:cs="Calibri"/>
          <w:b/>
        </w:rPr>
        <w:t xml:space="preserve"> januari 2018</w:t>
      </w:r>
      <w:r w:rsidR="00506CD7" w:rsidRPr="0019748D">
        <w:rPr>
          <w:rFonts w:cs="Calibri"/>
          <w:b/>
        </w:rPr>
        <w:t xml:space="preserve"> </w:t>
      </w:r>
    </w:p>
    <w:p w14:paraId="74967F81" w14:textId="77777777" w:rsidR="005A6FC0" w:rsidRPr="00BB381E" w:rsidRDefault="005A6FC0" w:rsidP="00506CD7">
      <w:pPr>
        <w:spacing w:after="0" w:line="240" w:lineRule="auto"/>
        <w:rPr>
          <w:rFonts w:cs="Calibri"/>
          <w:b/>
        </w:rPr>
      </w:pPr>
    </w:p>
    <w:p w14:paraId="4CA6621C" w14:textId="77777777" w:rsidR="005F6370" w:rsidRPr="00BB381E" w:rsidRDefault="00986982" w:rsidP="00506CD7">
      <w:pPr>
        <w:spacing w:after="0" w:line="240" w:lineRule="auto"/>
        <w:rPr>
          <w:rFonts w:cs="Calibri"/>
          <w:b/>
        </w:rPr>
      </w:pPr>
      <w:r w:rsidRPr="00BB381E">
        <w:rPr>
          <w:rFonts w:cs="Calibri"/>
          <w:b/>
        </w:rPr>
        <w:t>De podiumkunsten-, film</w:t>
      </w:r>
      <w:r w:rsidR="007A26FD" w:rsidRPr="00BB381E">
        <w:rPr>
          <w:rFonts w:cs="Calibri"/>
          <w:b/>
        </w:rPr>
        <w:t>-</w:t>
      </w:r>
      <w:r w:rsidRPr="00BB381E">
        <w:rPr>
          <w:rFonts w:cs="Calibri"/>
          <w:b/>
        </w:rPr>
        <w:t xml:space="preserve"> en televisiesector </w:t>
      </w:r>
      <w:r w:rsidR="006557A5" w:rsidRPr="00BB381E">
        <w:rPr>
          <w:rFonts w:cs="Calibri"/>
          <w:b/>
        </w:rPr>
        <w:t>he</w:t>
      </w:r>
      <w:r w:rsidR="00883047" w:rsidRPr="00BB381E">
        <w:rPr>
          <w:rFonts w:cs="Calibri"/>
          <w:b/>
        </w:rPr>
        <w:t>eft</w:t>
      </w:r>
      <w:r w:rsidR="006557A5" w:rsidRPr="00BB381E">
        <w:rPr>
          <w:rFonts w:cs="Calibri"/>
          <w:b/>
        </w:rPr>
        <w:t xml:space="preserve"> de handen ineengeslagen en star</w:t>
      </w:r>
      <w:r w:rsidR="0063153C" w:rsidRPr="00BB381E">
        <w:rPr>
          <w:rFonts w:cs="Calibri"/>
          <w:b/>
        </w:rPr>
        <w:t xml:space="preserve">t </w:t>
      </w:r>
      <w:r w:rsidR="006557A5" w:rsidRPr="00BB381E">
        <w:rPr>
          <w:rFonts w:cs="Calibri"/>
          <w:b/>
        </w:rPr>
        <w:t>een onafhankelijk</w:t>
      </w:r>
      <w:r w:rsidR="00883047" w:rsidRPr="00BB381E">
        <w:rPr>
          <w:rFonts w:cs="Calibri"/>
          <w:b/>
        </w:rPr>
        <w:t xml:space="preserve"> en</w:t>
      </w:r>
      <w:r w:rsidR="006557A5" w:rsidRPr="00BB381E">
        <w:rPr>
          <w:rFonts w:cs="Calibri"/>
          <w:b/>
        </w:rPr>
        <w:t xml:space="preserve"> </w:t>
      </w:r>
      <w:r w:rsidR="003F6C58" w:rsidRPr="00BB381E">
        <w:rPr>
          <w:rFonts w:cs="Calibri"/>
          <w:b/>
        </w:rPr>
        <w:t>overkoepelend</w:t>
      </w:r>
      <w:r w:rsidR="006557A5" w:rsidRPr="00BB381E">
        <w:rPr>
          <w:rFonts w:cs="Calibri"/>
          <w:b/>
        </w:rPr>
        <w:t xml:space="preserve"> meldpunt voor ongewenste omgangsvormen.</w:t>
      </w:r>
    </w:p>
    <w:p w14:paraId="260EBBE4" w14:textId="77777777" w:rsidR="00883047" w:rsidRPr="00BB381E" w:rsidRDefault="00986982" w:rsidP="00883047">
      <w:pPr>
        <w:spacing w:after="0"/>
        <w:rPr>
          <w:rFonts w:cs="Calibri"/>
          <w:color w:val="000000" w:themeColor="text1"/>
        </w:rPr>
      </w:pPr>
      <w:r w:rsidRPr="00BB381E">
        <w:rPr>
          <w:rFonts w:cs="Calibri"/>
          <w:color w:val="000000" w:themeColor="text1"/>
        </w:rPr>
        <w:t xml:space="preserve">Partijen zoals </w:t>
      </w:r>
      <w:r w:rsidR="00883047" w:rsidRPr="00BB381E">
        <w:rPr>
          <w:rFonts w:cs="Calibri"/>
          <w:color w:val="000000" w:themeColor="text1"/>
        </w:rPr>
        <w:t>brancheverenigingen</w:t>
      </w:r>
      <w:r w:rsidR="009F687D" w:rsidRPr="00BB381E">
        <w:rPr>
          <w:rFonts w:cs="Calibri"/>
          <w:color w:val="000000" w:themeColor="text1"/>
        </w:rPr>
        <w:t>, beroepsverenigingen</w:t>
      </w:r>
      <w:r w:rsidR="003F6C58" w:rsidRPr="00BB381E">
        <w:rPr>
          <w:rFonts w:cs="Calibri"/>
          <w:color w:val="000000" w:themeColor="text1"/>
        </w:rPr>
        <w:t>, fondsen</w:t>
      </w:r>
      <w:r w:rsidRPr="00BB381E">
        <w:rPr>
          <w:rFonts w:cs="Calibri"/>
          <w:color w:val="000000" w:themeColor="text1"/>
        </w:rPr>
        <w:t xml:space="preserve"> en verenigingen van</w:t>
      </w:r>
      <w:r w:rsidR="00883047" w:rsidRPr="00BB381E">
        <w:rPr>
          <w:rFonts w:cs="Calibri"/>
          <w:color w:val="000000" w:themeColor="text1"/>
        </w:rPr>
        <w:t xml:space="preserve"> werkgevers</w:t>
      </w:r>
      <w:r w:rsidRPr="00BB381E">
        <w:rPr>
          <w:rFonts w:cs="Calibri"/>
          <w:color w:val="000000" w:themeColor="text1"/>
        </w:rPr>
        <w:t>-</w:t>
      </w:r>
      <w:r w:rsidR="009F687D" w:rsidRPr="00BB381E">
        <w:rPr>
          <w:rFonts w:cs="Calibri"/>
          <w:color w:val="000000" w:themeColor="text1"/>
        </w:rPr>
        <w:t xml:space="preserve"> en </w:t>
      </w:r>
      <w:r w:rsidR="003F6C58" w:rsidRPr="00BB381E">
        <w:rPr>
          <w:rFonts w:cs="Calibri"/>
          <w:color w:val="000000" w:themeColor="text1"/>
        </w:rPr>
        <w:t>werknemersorganisaties</w:t>
      </w:r>
      <w:r w:rsidR="00883047" w:rsidRPr="00BB381E">
        <w:rPr>
          <w:rFonts w:cs="Calibri"/>
          <w:color w:val="000000" w:themeColor="text1"/>
        </w:rPr>
        <w:t xml:space="preserve"> erkennen dat er een sectoraal probleem bestaat ten aanzien </w:t>
      </w:r>
      <w:r w:rsidR="00B2363C" w:rsidRPr="00BB381E">
        <w:rPr>
          <w:rFonts w:cs="Calibri"/>
        </w:rPr>
        <w:t>van een goede behandeling van klachten over</w:t>
      </w:r>
      <w:r w:rsidR="00883047" w:rsidRPr="00BB381E">
        <w:rPr>
          <w:rFonts w:cs="Calibri"/>
          <w:color w:val="000000" w:themeColor="text1"/>
        </w:rPr>
        <w:t xml:space="preserve"> integriteitsschendingen, discriminatie en </w:t>
      </w:r>
      <w:r w:rsidRPr="00BB381E">
        <w:rPr>
          <w:rFonts w:cs="Calibri"/>
          <w:color w:val="000000" w:themeColor="text1"/>
        </w:rPr>
        <w:t>(</w:t>
      </w:r>
      <w:r w:rsidR="00883047" w:rsidRPr="00BB381E">
        <w:rPr>
          <w:rFonts w:cs="Calibri"/>
          <w:color w:val="000000" w:themeColor="text1"/>
        </w:rPr>
        <w:t>seksueel)</w:t>
      </w:r>
      <w:r w:rsidRPr="00BB381E">
        <w:rPr>
          <w:rFonts w:cs="Calibri"/>
          <w:color w:val="000000" w:themeColor="text1"/>
        </w:rPr>
        <w:t xml:space="preserve"> m</w:t>
      </w:r>
      <w:r w:rsidR="00883047" w:rsidRPr="00BB381E">
        <w:rPr>
          <w:rFonts w:cs="Calibri"/>
          <w:color w:val="000000" w:themeColor="text1"/>
        </w:rPr>
        <w:t>achtsmisbruik.</w:t>
      </w:r>
      <w:r w:rsidR="003F6C58" w:rsidRPr="00BB381E">
        <w:rPr>
          <w:rFonts w:cs="Calibri"/>
          <w:color w:val="000000" w:themeColor="text1"/>
        </w:rPr>
        <w:t xml:space="preserve"> Naast de verschillende maatregelen die reeds ondernomen zijn, constateert de sector dat, met name doo</w:t>
      </w:r>
      <w:r w:rsidR="00BB381E">
        <w:rPr>
          <w:rFonts w:cs="Calibri"/>
          <w:color w:val="000000" w:themeColor="text1"/>
        </w:rPr>
        <w:t>r het grote aantal werkzame zzp’</w:t>
      </w:r>
      <w:r w:rsidR="003F6C58" w:rsidRPr="00BB381E">
        <w:rPr>
          <w:rFonts w:cs="Calibri"/>
          <w:color w:val="000000" w:themeColor="text1"/>
        </w:rPr>
        <w:t>ers, de noodzaak ontstaan is om een overkoepelend meldpunt in het leven te roepen. De vertrouwenspersonen</w:t>
      </w:r>
      <w:r w:rsidRPr="00BB381E">
        <w:rPr>
          <w:rFonts w:cs="Calibri"/>
          <w:color w:val="000000" w:themeColor="text1"/>
        </w:rPr>
        <w:t xml:space="preserve">, een </w:t>
      </w:r>
      <w:r w:rsidR="003F6C58" w:rsidRPr="00BB381E">
        <w:rPr>
          <w:rFonts w:cs="Calibri"/>
          <w:color w:val="000000" w:themeColor="text1"/>
        </w:rPr>
        <w:t xml:space="preserve">man en </w:t>
      </w:r>
      <w:r w:rsidRPr="00BB381E">
        <w:rPr>
          <w:rFonts w:cs="Calibri"/>
          <w:color w:val="000000" w:themeColor="text1"/>
        </w:rPr>
        <w:t>een vrouw</w:t>
      </w:r>
      <w:r w:rsidR="00EC5F06" w:rsidRPr="00BB381E">
        <w:rPr>
          <w:rFonts w:cs="Calibri"/>
          <w:color w:val="000000" w:themeColor="text1"/>
        </w:rPr>
        <w:t>,</w:t>
      </w:r>
      <w:r w:rsidR="003F6C58" w:rsidRPr="00BB381E">
        <w:rPr>
          <w:rFonts w:cs="Calibri"/>
          <w:color w:val="000000" w:themeColor="text1"/>
        </w:rPr>
        <w:t xml:space="preserve"> zullen vanuit de </w:t>
      </w:r>
      <w:r w:rsidRPr="00BB381E">
        <w:rPr>
          <w:rFonts w:cs="Calibri"/>
          <w:color w:val="000000" w:themeColor="text1"/>
        </w:rPr>
        <w:t>podiumkunsten-, film</w:t>
      </w:r>
      <w:r w:rsidR="007A26FD" w:rsidRPr="00BB381E">
        <w:rPr>
          <w:rFonts w:cs="Calibri"/>
          <w:color w:val="000000" w:themeColor="text1"/>
        </w:rPr>
        <w:t>-</w:t>
      </w:r>
      <w:r w:rsidRPr="00BB381E">
        <w:rPr>
          <w:rFonts w:cs="Calibri"/>
          <w:color w:val="000000" w:themeColor="text1"/>
        </w:rPr>
        <w:t xml:space="preserve"> en televisiesector</w:t>
      </w:r>
      <w:r w:rsidR="003F6C58" w:rsidRPr="00BB381E">
        <w:rPr>
          <w:rFonts w:cs="Calibri"/>
          <w:color w:val="000000" w:themeColor="text1"/>
        </w:rPr>
        <w:t xml:space="preserve"> </w:t>
      </w:r>
      <w:r w:rsidRPr="00BB381E">
        <w:rPr>
          <w:rFonts w:cs="Calibri"/>
          <w:color w:val="000000" w:themeColor="text1"/>
        </w:rPr>
        <w:t xml:space="preserve">gezamenlijk gefinancierd </w:t>
      </w:r>
      <w:r w:rsidR="003F6C58" w:rsidRPr="00BB381E">
        <w:rPr>
          <w:rFonts w:cs="Calibri"/>
          <w:color w:val="000000" w:themeColor="text1"/>
        </w:rPr>
        <w:t>worden.</w:t>
      </w:r>
    </w:p>
    <w:p w14:paraId="1E4AED00" w14:textId="77777777" w:rsidR="00883047" w:rsidRPr="00BB381E" w:rsidRDefault="00883047" w:rsidP="00506CD7">
      <w:pPr>
        <w:spacing w:after="0" w:line="240" w:lineRule="auto"/>
        <w:rPr>
          <w:rFonts w:cs="Calibri"/>
          <w:b/>
        </w:rPr>
      </w:pPr>
    </w:p>
    <w:p w14:paraId="3B72E44E" w14:textId="77777777" w:rsidR="000E7582" w:rsidRPr="00BB381E" w:rsidRDefault="003F6C58" w:rsidP="00127D34">
      <w:pPr>
        <w:spacing w:after="0"/>
        <w:rPr>
          <w:rFonts w:cs="Calibri"/>
          <w:color w:val="000000" w:themeColor="text1"/>
        </w:rPr>
      </w:pPr>
      <w:r w:rsidRPr="00BB381E">
        <w:rPr>
          <w:rFonts w:cs="Calibri"/>
        </w:rPr>
        <w:t>De aangestelde</w:t>
      </w:r>
      <w:r w:rsidR="006557A5" w:rsidRPr="00BB381E">
        <w:rPr>
          <w:rFonts w:cs="Calibri"/>
          <w:color w:val="000000" w:themeColor="text1"/>
        </w:rPr>
        <w:t xml:space="preserve"> vertrouwenspersonen</w:t>
      </w:r>
      <w:r w:rsidR="001913C1" w:rsidRPr="00BB381E">
        <w:rPr>
          <w:rFonts w:cs="Calibri"/>
          <w:color w:val="000000" w:themeColor="text1"/>
        </w:rPr>
        <w:t xml:space="preserve"> </w:t>
      </w:r>
      <w:r w:rsidRPr="00BB381E">
        <w:rPr>
          <w:rFonts w:cs="Calibri"/>
          <w:color w:val="000000" w:themeColor="text1"/>
        </w:rPr>
        <w:t xml:space="preserve">zullen </w:t>
      </w:r>
      <w:r w:rsidR="006557A5" w:rsidRPr="00BB381E">
        <w:rPr>
          <w:rFonts w:cs="Calibri"/>
          <w:color w:val="000000" w:themeColor="text1"/>
        </w:rPr>
        <w:t>alle klachten uit zowel de film-, televisie- als de podiumkunstensecto</w:t>
      </w:r>
      <w:r w:rsidRPr="00BB381E">
        <w:rPr>
          <w:rFonts w:cs="Calibri"/>
          <w:color w:val="000000" w:themeColor="text1"/>
        </w:rPr>
        <w:t>r inventariseren en per geval</w:t>
      </w:r>
      <w:r w:rsidR="006557A5" w:rsidRPr="00BB381E">
        <w:rPr>
          <w:rFonts w:cs="Calibri"/>
          <w:color w:val="000000" w:themeColor="text1"/>
        </w:rPr>
        <w:t xml:space="preserve"> behandelen.</w:t>
      </w:r>
      <w:r w:rsidR="007A26FD" w:rsidRPr="00BB381E">
        <w:rPr>
          <w:rFonts w:cs="Calibri"/>
          <w:color w:val="000000" w:themeColor="text1"/>
        </w:rPr>
        <w:t xml:space="preserve"> Er kan </w:t>
      </w:r>
      <w:r w:rsidR="009339D3" w:rsidRPr="00BB381E">
        <w:rPr>
          <w:rFonts w:cs="Calibri"/>
          <w:color w:val="000000" w:themeColor="text1"/>
        </w:rPr>
        <w:t xml:space="preserve">anoniem </w:t>
      </w:r>
      <w:r w:rsidR="007A26FD" w:rsidRPr="00BB381E">
        <w:rPr>
          <w:rFonts w:cs="Calibri"/>
          <w:color w:val="000000" w:themeColor="text1"/>
        </w:rPr>
        <w:t>en</w:t>
      </w:r>
      <w:r w:rsidR="009339D3" w:rsidRPr="00BB381E">
        <w:rPr>
          <w:rFonts w:cs="Calibri"/>
          <w:color w:val="000000" w:themeColor="text1"/>
        </w:rPr>
        <w:t xml:space="preserve"> op naam melding worden gedaan. Het meldpunt stelt voor de behandeling van</w:t>
      </w:r>
      <w:r w:rsidR="002E3E32" w:rsidRPr="00BB381E">
        <w:rPr>
          <w:rFonts w:cs="Calibri"/>
          <w:color w:val="000000" w:themeColor="text1"/>
        </w:rPr>
        <w:t xml:space="preserve"> klachten een protocol op en iedere melding kan op maat begeleid worden. </w:t>
      </w:r>
    </w:p>
    <w:p w14:paraId="41AD4CDE" w14:textId="77777777" w:rsidR="001F622F" w:rsidRPr="00BB381E" w:rsidRDefault="001F622F" w:rsidP="00127D34">
      <w:pPr>
        <w:spacing w:after="0"/>
        <w:rPr>
          <w:rFonts w:cs="Calibri"/>
          <w:color w:val="000000" w:themeColor="text1"/>
        </w:rPr>
      </w:pPr>
    </w:p>
    <w:p w14:paraId="306AB3E5" w14:textId="77777777" w:rsidR="001F622F" w:rsidRPr="00BB381E" w:rsidRDefault="001F622F" w:rsidP="00127D34">
      <w:pPr>
        <w:spacing w:after="0"/>
        <w:rPr>
          <w:rFonts w:cs="Calibri"/>
          <w:color w:val="000000" w:themeColor="text1"/>
        </w:rPr>
      </w:pPr>
      <w:r w:rsidRPr="00BB381E">
        <w:rPr>
          <w:rFonts w:cs="Calibri"/>
          <w:color w:val="000000" w:themeColor="text1"/>
        </w:rPr>
        <w:t>In het voorjaar van 2018 zal het meldpunt operationeel zijn.</w:t>
      </w:r>
    </w:p>
    <w:p w14:paraId="08842A77" w14:textId="77777777" w:rsidR="001F622F" w:rsidRPr="00BB381E" w:rsidRDefault="001F622F" w:rsidP="00127D34">
      <w:pPr>
        <w:spacing w:after="0"/>
        <w:rPr>
          <w:rFonts w:cs="Calibri"/>
          <w:color w:val="000000" w:themeColor="text1"/>
        </w:rPr>
      </w:pPr>
    </w:p>
    <w:p w14:paraId="515DDBA4" w14:textId="77777777" w:rsidR="00EC5F06" w:rsidRPr="00BB381E" w:rsidRDefault="00EC5F06" w:rsidP="00127D34">
      <w:pPr>
        <w:spacing w:after="0"/>
        <w:rPr>
          <w:rFonts w:cs="Calibri"/>
          <w:color w:val="FF0000"/>
        </w:rPr>
      </w:pPr>
    </w:p>
    <w:p w14:paraId="18BFF633" w14:textId="77777777" w:rsidR="000E7582" w:rsidRPr="00BB381E" w:rsidRDefault="005567B3" w:rsidP="00127D34">
      <w:pPr>
        <w:spacing w:after="0"/>
        <w:rPr>
          <w:rFonts w:cs="Calibri"/>
        </w:rPr>
      </w:pPr>
      <w:r w:rsidRPr="00BB381E">
        <w:rPr>
          <w:rFonts w:cs="Calibri"/>
        </w:rPr>
        <w:t>Namens alle deelnemende organisaties:</w:t>
      </w:r>
    </w:p>
    <w:p w14:paraId="1754D148" w14:textId="77777777" w:rsidR="0007531D" w:rsidRPr="00BB381E" w:rsidRDefault="0007531D" w:rsidP="00127D34">
      <w:pPr>
        <w:spacing w:after="0"/>
        <w:rPr>
          <w:rFonts w:cs="Calibri"/>
          <w:sz w:val="20"/>
          <w:szCs w:val="20"/>
        </w:rPr>
      </w:pPr>
    </w:p>
    <w:p w14:paraId="2BED66F6" w14:textId="77777777" w:rsidR="00EC5F06" w:rsidRPr="00BB381E" w:rsidRDefault="00EC5F06" w:rsidP="00EC5F06">
      <w:pPr>
        <w:spacing w:after="0"/>
        <w:rPr>
          <w:rFonts w:cs="Calibri"/>
          <w:sz w:val="16"/>
          <w:szCs w:val="16"/>
        </w:rPr>
      </w:pPr>
      <w:r w:rsidRPr="00BB381E">
        <w:rPr>
          <w:rFonts w:cs="Calibri"/>
          <w:sz w:val="16"/>
          <w:szCs w:val="16"/>
        </w:rPr>
        <w:t>Act Acteursbelangen, Animatie Producenten Nederland, Cinekid, Dutch Directors Guild, Documentaire Producenten Nederland, Dutch Academy For Film, EYE Filmmuseum, Filmproducenten Nederland, FNV Media &amp; Cultuur, Fonds Podiumkunsten, International Documentary Film Festival Amsterdam, International Film Festival Rotterdam, Kunstenbond, Nederlands Film Festival, Nederlands Film Fonds, Nederlandse Agenten Associatie, Netwerk Scenarioschrijvers, Nederlandse Associatie voor Podiumkunsten, Nederlandse Beroepsvereniging van Film- en televisiemakers, Nederlandse To</w:t>
      </w:r>
      <w:r w:rsidR="0019748D">
        <w:rPr>
          <w:rFonts w:cs="Calibri"/>
          <w:sz w:val="16"/>
          <w:szCs w:val="16"/>
        </w:rPr>
        <w:t>onkunstenaarsbond, Nederlandse V</w:t>
      </w:r>
      <w:r w:rsidRPr="00BB381E">
        <w:rPr>
          <w:rFonts w:cs="Calibri"/>
          <w:sz w:val="16"/>
          <w:szCs w:val="16"/>
        </w:rPr>
        <w:t>ereniging van Cinema-Editor</w:t>
      </w:r>
      <w:r w:rsidR="0019748D">
        <w:rPr>
          <w:rFonts w:cs="Calibri"/>
          <w:sz w:val="16"/>
          <w:szCs w:val="16"/>
        </w:rPr>
        <w:t>s</w:t>
      </w:r>
      <w:r w:rsidRPr="00BB381E">
        <w:rPr>
          <w:rFonts w:cs="Calibri"/>
          <w:sz w:val="16"/>
          <w:szCs w:val="16"/>
        </w:rPr>
        <w:t>, Onafhankelijke Televisie Producenten, The Location Bank, Verenigde Podiumkunstenfestivals, Vereniging van Schouwburg- en Concertgebouwdirecties, Veren</w:t>
      </w:r>
      <w:r w:rsidR="00396434" w:rsidRPr="00BB381E">
        <w:rPr>
          <w:rFonts w:cs="Calibri"/>
          <w:sz w:val="16"/>
          <w:szCs w:val="16"/>
        </w:rPr>
        <w:t>iging Vrije Theater Producenten, Werkgeversvereniging Nederlandse Podia</w:t>
      </w:r>
    </w:p>
    <w:p w14:paraId="4D93C0DC" w14:textId="77777777" w:rsidR="00C8225B" w:rsidRPr="00BB381E" w:rsidRDefault="00C8225B" w:rsidP="00127D34">
      <w:pPr>
        <w:spacing w:after="0"/>
        <w:rPr>
          <w:rFonts w:cs="Calibri"/>
          <w:sz w:val="20"/>
          <w:szCs w:val="20"/>
        </w:rPr>
      </w:pPr>
    </w:p>
    <w:p w14:paraId="385A9B6D" w14:textId="77777777" w:rsidR="005A6FC0" w:rsidRPr="00BB381E" w:rsidRDefault="005A6FC0" w:rsidP="00127D34">
      <w:pPr>
        <w:spacing w:after="0"/>
        <w:rPr>
          <w:rFonts w:cs="Calibri"/>
          <w:sz w:val="20"/>
          <w:szCs w:val="20"/>
        </w:rPr>
      </w:pPr>
    </w:p>
    <w:p w14:paraId="070986D5" w14:textId="77777777" w:rsidR="0046418A" w:rsidRPr="00BB381E" w:rsidRDefault="0046418A" w:rsidP="00127D34">
      <w:pPr>
        <w:spacing w:after="0"/>
        <w:rPr>
          <w:rFonts w:cs="Calibri"/>
          <w:sz w:val="20"/>
          <w:szCs w:val="20"/>
        </w:rPr>
      </w:pPr>
    </w:p>
    <w:p w14:paraId="138651E1" w14:textId="77777777" w:rsidR="0046418A" w:rsidRPr="00BB381E" w:rsidRDefault="0046418A" w:rsidP="00127D34">
      <w:pPr>
        <w:pBdr>
          <w:bottom w:val="single" w:sz="12" w:space="1" w:color="auto"/>
        </w:pBdr>
        <w:spacing w:after="0"/>
        <w:rPr>
          <w:rFonts w:cs="Calibri"/>
          <w:sz w:val="20"/>
          <w:szCs w:val="20"/>
        </w:rPr>
      </w:pPr>
    </w:p>
    <w:p w14:paraId="22FFD691" w14:textId="77777777" w:rsidR="007060C8" w:rsidRPr="0019748D" w:rsidRDefault="007614D1" w:rsidP="00D25411">
      <w:pPr>
        <w:spacing w:after="0"/>
        <w:rPr>
          <w:rFonts w:cs="Calibri"/>
          <w:i/>
          <w:sz w:val="20"/>
          <w:szCs w:val="20"/>
        </w:rPr>
      </w:pPr>
      <w:r w:rsidRPr="00BB381E">
        <w:rPr>
          <w:rFonts w:cs="Calibri"/>
          <w:b/>
          <w:sz w:val="20"/>
          <w:szCs w:val="20"/>
        </w:rPr>
        <w:t>Noot voor de redactie:</w:t>
      </w:r>
    </w:p>
    <w:p w14:paraId="4BD74A7F" w14:textId="77777777" w:rsidR="00175C23" w:rsidRDefault="00DC2B86" w:rsidP="00BB381E">
      <w:pPr>
        <w:spacing w:after="0"/>
        <w:rPr>
          <w:rFonts w:cs="Calibri"/>
          <w:sz w:val="20"/>
          <w:szCs w:val="20"/>
        </w:rPr>
      </w:pPr>
      <w:r w:rsidRPr="0019748D">
        <w:rPr>
          <w:rFonts w:cs="Calibri"/>
          <w:sz w:val="20"/>
          <w:szCs w:val="20"/>
        </w:rPr>
        <w:t xml:space="preserve">Voor meer informatie </w:t>
      </w:r>
      <w:r w:rsidR="00565741" w:rsidRPr="0019748D">
        <w:rPr>
          <w:rFonts w:cs="Calibri"/>
          <w:sz w:val="20"/>
          <w:szCs w:val="20"/>
        </w:rPr>
        <w:t>k</w:t>
      </w:r>
      <w:r w:rsidR="003860D0" w:rsidRPr="0019748D">
        <w:rPr>
          <w:rFonts w:cs="Calibri"/>
          <w:sz w:val="20"/>
          <w:szCs w:val="20"/>
        </w:rPr>
        <w:t xml:space="preserve">unt u contact opnemen met </w:t>
      </w:r>
      <w:r w:rsidR="0073057D" w:rsidRPr="0019748D">
        <w:rPr>
          <w:rFonts w:cs="Calibri"/>
          <w:sz w:val="20"/>
          <w:szCs w:val="20"/>
        </w:rPr>
        <w:t>Marlies Oele (communicatiemanager)</w:t>
      </w:r>
      <w:r w:rsidR="00565741" w:rsidRPr="0019748D">
        <w:rPr>
          <w:rFonts w:cs="Calibri"/>
          <w:sz w:val="20"/>
          <w:szCs w:val="20"/>
        </w:rPr>
        <w:t xml:space="preserve"> </w:t>
      </w:r>
      <w:r w:rsidR="008C7F8D">
        <w:rPr>
          <w:rFonts w:cs="Calibri"/>
          <w:sz w:val="20"/>
          <w:szCs w:val="20"/>
        </w:rPr>
        <w:t>bij de Nederlandse Associatie voor Podiumkunsten (NAPK)</w:t>
      </w:r>
      <w:r w:rsidR="00565741" w:rsidRPr="00BB381E">
        <w:rPr>
          <w:rFonts w:cs="Calibri"/>
          <w:sz w:val="20"/>
          <w:szCs w:val="20"/>
        </w:rPr>
        <w:t xml:space="preserve"> op</w:t>
      </w:r>
      <w:r w:rsidR="008C7F8D">
        <w:rPr>
          <w:rFonts w:cs="Calibri"/>
          <w:sz w:val="20"/>
          <w:szCs w:val="20"/>
        </w:rPr>
        <w:t xml:space="preserve"> </w:t>
      </w:r>
      <w:r w:rsidR="00565741" w:rsidRPr="00BB381E">
        <w:rPr>
          <w:rFonts w:cs="Calibri"/>
          <w:sz w:val="20"/>
          <w:szCs w:val="20"/>
        </w:rPr>
        <w:t>020-</w:t>
      </w:r>
      <w:r w:rsidR="0073057D" w:rsidRPr="00BB381E">
        <w:rPr>
          <w:rFonts w:cs="Calibri"/>
          <w:sz w:val="20"/>
          <w:szCs w:val="20"/>
        </w:rPr>
        <w:t>7517014 | 06 514 202 98</w:t>
      </w:r>
    </w:p>
    <w:p w14:paraId="1D51D177" w14:textId="77777777" w:rsidR="00175C23" w:rsidRDefault="00175C23">
      <w:pPr>
        <w:spacing w:after="0" w:line="240" w:lineRule="auto"/>
        <w:rPr>
          <w:rFonts w:cs="Calibri"/>
          <w:sz w:val="20"/>
          <w:szCs w:val="20"/>
        </w:rPr>
      </w:pPr>
      <w:r>
        <w:rPr>
          <w:rFonts w:cs="Calibri"/>
          <w:sz w:val="20"/>
          <w:szCs w:val="20"/>
        </w:rPr>
        <w:br w:type="page"/>
      </w:r>
    </w:p>
    <w:p w14:paraId="66DD8836" w14:textId="77777777" w:rsidR="00175C23" w:rsidRPr="00175C23" w:rsidRDefault="00175C23" w:rsidP="00175C23">
      <w:pPr>
        <w:spacing w:after="160" w:line="259" w:lineRule="auto"/>
        <w:rPr>
          <w:b/>
          <w:sz w:val="36"/>
          <w:szCs w:val="36"/>
        </w:rPr>
      </w:pPr>
      <w:r w:rsidRPr="00175C23">
        <w:rPr>
          <w:b/>
          <w:sz w:val="36"/>
          <w:szCs w:val="36"/>
        </w:rPr>
        <w:lastRenderedPageBreak/>
        <w:t>Verklaring</w:t>
      </w:r>
    </w:p>
    <w:p w14:paraId="5BBF727B" w14:textId="77777777" w:rsidR="00175C23" w:rsidRPr="00175C23" w:rsidRDefault="00175C23" w:rsidP="00175C23">
      <w:pPr>
        <w:spacing w:after="160" w:line="259" w:lineRule="auto"/>
      </w:pPr>
      <w:r w:rsidRPr="00175C23">
        <w:t>Verenigingen van werkgevers, opdrachtgevers, fondsen, verenigingen van werknemers en beroepsverengingen in sector uitvoerende kunsten hebben naar aanleiding van de recente gebeurtenissen in het kader van de #Metoo-discussie hun verantwoordelijkheid genomen door met elkaar de volgende afspraken te maken.</w:t>
      </w:r>
    </w:p>
    <w:p w14:paraId="5A97C3FB" w14:textId="77777777" w:rsidR="00175C23" w:rsidRPr="00175C23" w:rsidRDefault="00175C23" w:rsidP="00175C23">
      <w:pPr>
        <w:spacing w:after="160" w:line="259" w:lineRule="auto"/>
      </w:pPr>
      <w:r w:rsidRPr="00175C23">
        <w:t>Ondergetekenden:</w:t>
      </w:r>
    </w:p>
    <w:p w14:paraId="0B465239" w14:textId="77777777" w:rsidR="00175C23" w:rsidRPr="00175C23" w:rsidRDefault="00175C23" w:rsidP="00175C23">
      <w:pPr>
        <w:numPr>
          <w:ilvl w:val="0"/>
          <w:numId w:val="2"/>
        </w:numPr>
        <w:spacing w:after="160" w:line="259" w:lineRule="auto"/>
        <w:contextualSpacing/>
      </w:pPr>
      <w:r w:rsidRPr="00175C23">
        <w:t>Partijen (brancheverenigingen en (verenigingen van) werkgevers, werknemersorganisaties en beroepsverenigingen) erkennen dat er een sectoraal probleem bestaat ten aanzien van een goede behandeling van klachten over  integriteitsschendingen, discriminatie en (seksueel) machtsmisbruik.</w:t>
      </w:r>
    </w:p>
    <w:p w14:paraId="23CD069C" w14:textId="77777777" w:rsidR="00175C23" w:rsidRPr="00175C23" w:rsidRDefault="00175C23" w:rsidP="00175C23">
      <w:pPr>
        <w:numPr>
          <w:ilvl w:val="0"/>
          <w:numId w:val="2"/>
        </w:numPr>
        <w:spacing w:after="160" w:line="259" w:lineRule="auto"/>
        <w:contextualSpacing/>
      </w:pPr>
      <w:r w:rsidRPr="00175C23">
        <w:t>Partijen stellen gezamenlijk een gedragscode op, die duidelijke richtlijnen geeft voor werknemers en zzp’ers.</w:t>
      </w:r>
    </w:p>
    <w:p w14:paraId="0B836777" w14:textId="77777777" w:rsidR="00175C23" w:rsidRPr="00175C23" w:rsidRDefault="00175C23" w:rsidP="00175C23">
      <w:pPr>
        <w:numPr>
          <w:ilvl w:val="0"/>
          <w:numId w:val="2"/>
        </w:numPr>
        <w:spacing w:after="160" w:line="259" w:lineRule="auto"/>
        <w:contextualSpacing/>
      </w:pPr>
      <w:r w:rsidRPr="00175C23">
        <w:t>Werkgevers en opdrachtgevers wordt gevraagd deze gedragscode te onderschrijven en duidelijk kenbaar te maken aan hun werknemers en zzp’ers die zij inhuren.</w:t>
      </w:r>
    </w:p>
    <w:p w14:paraId="4B24FD12" w14:textId="77777777" w:rsidR="00175C23" w:rsidRPr="00175C23" w:rsidRDefault="00175C23" w:rsidP="00175C23">
      <w:pPr>
        <w:numPr>
          <w:ilvl w:val="0"/>
          <w:numId w:val="2"/>
        </w:numPr>
        <w:spacing w:after="160" w:line="259" w:lineRule="auto"/>
        <w:contextualSpacing/>
      </w:pPr>
      <w:r w:rsidRPr="00175C23">
        <w:t>Werkgevers en opdrachtgevers zullen zorgdragen voor een veilige werkomgeving conform deze gedragscode.</w:t>
      </w:r>
    </w:p>
    <w:p w14:paraId="650D8842" w14:textId="77777777" w:rsidR="00175C23" w:rsidRPr="00175C23" w:rsidRDefault="00175C23" w:rsidP="00175C23">
      <w:pPr>
        <w:numPr>
          <w:ilvl w:val="0"/>
          <w:numId w:val="2"/>
        </w:numPr>
        <w:spacing w:after="160" w:line="259" w:lineRule="auto"/>
        <w:contextualSpacing/>
      </w:pPr>
      <w:r w:rsidRPr="00175C23">
        <w:t>Er komt een centraal meldpunt met een heldere werkwijze en dat eenvoudig via mail en telefoon te bereiken is. Via de website van het centrale meldpunt kan iedereen alle beschikbare informatie over de werkwijze van het meldpunt te allen tijde raadplegen.</w:t>
      </w:r>
    </w:p>
    <w:p w14:paraId="53313B52" w14:textId="77777777" w:rsidR="00175C23" w:rsidRPr="00175C23" w:rsidRDefault="00175C23" w:rsidP="00175C23">
      <w:pPr>
        <w:numPr>
          <w:ilvl w:val="0"/>
          <w:numId w:val="2"/>
        </w:numPr>
        <w:spacing w:after="160" w:line="259" w:lineRule="auto"/>
        <w:contextualSpacing/>
      </w:pPr>
      <w:r w:rsidRPr="00175C23">
        <w:t>Eventuele decentrale vertrouwenspersonen binnen de sector kunnen hun klachten ook aan het centrale meldpunt melden, zodat er een accurate inventarisering komt van de omvang van het probleem in de sector.</w:t>
      </w:r>
    </w:p>
    <w:p w14:paraId="22BD8F7C" w14:textId="77777777" w:rsidR="00175C23" w:rsidRPr="00175C23" w:rsidRDefault="00175C23" w:rsidP="00175C23">
      <w:pPr>
        <w:numPr>
          <w:ilvl w:val="0"/>
          <w:numId w:val="2"/>
        </w:numPr>
        <w:spacing w:after="160" w:line="259" w:lineRule="auto"/>
        <w:contextualSpacing/>
      </w:pPr>
      <w:r w:rsidRPr="00175C23">
        <w:t>Twee of meer onafhankelijke vertrouwenspersonen (man en vrouw) worden aangesteld. Zij behandelen klachten van iedereen die betaald of vrijwillig werkzaam is in de sector.</w:t>
      </w:r>
    </w:p>
    <w:p w14:paraId="5D364197" w14:textId="77777777" w:rsidR="00175C23" w:rsidRPr="00175C23" w:rsidRDefault="00175C23" w:rsidP="00175C23">
      <w:pPr>
        <w:numPr>
          <w:ilvl w:val="0"/>
          <w:numId w:val="2"/>
        </w:numPr>
        <w:spacing w:after="160" w:line="259" w:lineRule="auto"/>
        <w:contextualSpacing/>
      </w:pPr>
      <w:r w:rsidRPr="00175C23">
        <w:t>De vertrouwenspersonen zijn gecertificeerd door een erkende landelijke organisatie voor vertrouwenspersonen.</w:t>
      </w:r>
    </w:p>
    <w:p w14:paraId="057F2AE1" w14:textId="77777777" w:rsidR="00175C23" w:rsidRPr="00175C23" w:rsidRDefault="00175C23" w:rsidP="00175C23">
      <w:pPr>
        <w:numPr>
          <w:ilvl w:val="0"/>
          <w:numId w:val="2"/>
        </w:numPr>
        <w:spacing w:after="160" w:line="259" w:lineRule="auto"/>
        <w:contextualSpacing/>
      </w:pPr>
      <w:r w:rsidRPr="00175C23">
        <w:t>De sector draagt zorg voor de financiering en de onafhankelijkheid van het meldpunt.</w:t>
      </w:r>
    </w:p>
    <w:p w14:paraId="7A9CB83A" w14:textId="77777777" w:rsidR="00175C23" w:rsidRPr="00175C23" w:rsidRDefault="00175C23" w:rsidP="00175C23">
      <w:pPr>
        <w:numPr>
          <w:ilvl w:val="0"/>
          <w:numId w:val="2"/>
        </w:numPr>
        <w:spacing w:after="160" w:line="259" w:lineRule="auto"/>
        <w:contextualSpacing/>
      </w:pPr>
      <w:r w:rsidRPr="00175C23">
        <w:t xml:space="preserve">Naast de opvang overweegt de sector een onafhankelijke klachtencommissie in te stellen die kan onderzoeken en beoordelen. Ook wordt onderzocht welke repressiemaatregelen er in de sector wenslijk en mogelijk zijn indien klachten gegrond worden verklaard. </w:t>
      </w:r>
    </w:p>
    <w:p w14:paraId="695475A4" w14:textId="77777777" w:rsidR="00175C23" w:rsidRPr="00175C23" w:rsidRDefault="00175C23" w:rsidP="00175C23">
      <w:pPr>
        <w:spacing w:after="160" w:line="259" w:lineRule="auto"/>
      </w:pPr>
    </w:p>
    <w:p w14:paraId="6831F60F" w14:textId="77777777" w:rsidR="00175C23" w:rsidRPr="00175C23" w:rsidRDefault="00175C23" w:rsidP="00175C23">
      <w:pPr>
        <w:spacing w:after="0"/>
        <w:rPr>
          <w:rFonts w:cs="Calibri"/>
          <w:sz w:val="20"/>
          <w:szCs w:val="20"/>
        </w:rPr>
      </w:pPr>
    </w:p>
    <w:p w14:paraId="5FB9835A" w14:textId="77777777" w:rsidR="00175C23" w:rsidRPr="00175C23" w:rsidRDefault="00175C23" w:rsidP="00175C23">
      <w:pPr>
        <w:spacing w:after="0"/>
        <w:rPr>
          <w:rFonts w:cs="Calibri"/>
          <w:sz w:val="16"/>
          <w:szCs w:val="16"/>
        </w:rPr>
      </w:pPr>
      <w:r w:rsidRPr="00175C23">
        <w:rPr>
          <w:rFonts w:cs="Calibri"/>
          <w:sz w:val="16"/>
          <w:szCs w:val="16"/>
        </w:rPr>
        <w:t>Act Acteursbelangen, Animatie Producenten Nederland, Cinekid, Dutch Directors Guild, Documentaire Producenten Nederland, Dutch Academy For Film, EYE Filmmuseum, Filmproducenten Nederland, FNV Media &amp; Cultuur, Fonds Podiumkunsten, International Documentary Film Festival Amsterdam, International Film Festival Rotterdam, Kunstenbond, Nederlands Film Festival, Nederlands Film Fonds, Nederlandse Agenten Associatie, Netwerk Scenarioschrijvers, Nederlandse Associatie voor Podiumkunsten, Nederlandse Beroepsvereniging van Film- en televisiemakers, Nederlandse Toonkunstenaarsbond, Nederlandse Vereniging van Cinema-Editors, Onafhankelijke Televisie Producenten, The Location Bank, Verenigde Podiumkunstenfestivals, Vereniging van Schouwburg- en Concertgebouwdirecties, Vereniging Vrije Theater Producenten, Werkgeversvereniging Nederlandse Podia</w:t>
      </w:r>
    </w:p>
    <w:p w14:paraId="6AF0EEBB" w14:textId="77777777" w:rsidR="00E15E1A" w:rsidRPr="00BB381E" w:rsidRDefault="00E15E1A" w:rsidP="00BB381E">
      <w:pPr>
        <w:spacing w:after="0"/>
        <w:rPr>
          <w:rFonts w:cs="Calibri"/>
          <w:sz w:val="20"/>
          <w:szCs w:val="20"/>
        </w:rPr>
      </w:pPr>
    </w:p>
    <w:sectPr w:rsidR="00E15E1A" w:rsidRPr="00BB381E" w:rsidSect="00C83467">
      <w:footerReference w:type="default" r:id="rId10"/>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9077D" w14:textId="77777777" w:rsidR="00014AE4" w:rsidRDefault="00014AE4" w:rsidP="00C970E8">
      <w:pPr>
        <w:spacing w:after="0" w:line="240" w:lineRule="auto"/>
      </w:pPr>
      <w:r>
        <w:separator/>
      </w:r>
    </w:p>
  </w:endnote>
  <w:endnote w:type="continuationSeparator" w:id="0">
    <w:p w14:paraId="76E6A55F" w14:textId="77777777" w:rsidR="00014AE4" w:rsidRDefault="00014AE4" w:rsidP="00C9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508040"/>
      <w:docPartObj>
        <w:docPartGallery w:val="Page Numbers (Bottom of Page)"/>
        <w:docPartUnique/>
      </w:docPartObj>
    </w:sdtPr>
    <w:sdtEndPr/>
    <w:sdtContent>
      <w:sdt>
        <w:sdtPr>
          <w:id w:val="-1769616900"/>
          <w:docPartObj>
            <w:docPartGallery w:val="Page Numbers (Top of Page)"/>
            <w:docPartUnique/>
          </w:docPartObj>
        </w:sdtPr>
        <w:sdtEndPr/>
        <w:sdtContent>
          <w:p w14:paraId="3AAFF051" w14:textId="77777777" w:rsidR="008C7F8D" w:rsidRDefault="008C7F8D">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253DAB">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253DAB">
              <w:rPr>
                <w:b/>
                <w:bCs/>
                <w:noProof/>
              </w:rPr>
              <w:t>1</w:t>
            </w:r>
            <w:r>
              <w:rPr>
                <w:b/>
                <w:bCs/>
                <w:sz w:val="24"/>
                <w:szCs w:val="24"/>
              </w:rPr>
              <w:fldChar w:fldCharType="end"/>
            </w:r>
          </w:p>
        </w:sdtContent>
      </w:sdt>
    </w:sdtContent>
  </w:sdt>
  <w:p w14:paraId="0AA32DA5" w14:textId="77777777" w:rsidR="008C7F8D" w:rsidRDefault="008C7F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3705F" w14:textId="77777777" w:rsidR="00014AE4" w:rsidRDefault="00014AE4" w:rsidP="00C970E8">
      <w:pPr>
        <w:spacing w:after="0" w:line="240" w:lineRule="auto"/>
      </w:pPr>
      <w:r>
        <w:separator/>
      </w:r>
    </w:p>
  </w:footnote>
  <w:footnote w:type="continuationSeparator" w:id="0">
    <w:p w14:paraId="0F2AAA44" w14:textId="77777777" w:rsidR="00014AE4" w:rsidRDefault="00014AE4" w:rsidP="00C97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F6E3F"/>
    <w:multiLevelType w:val="hybridMultilevel"/>
    <w:tmpl w:val="F8846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ED5110"/>
    <w:multiLevelType w:val="hybridMultilevel"/>
    <w:tmpl w:val="2D883B0C"/>
    <w:lvl w:ilvl="0" w:tplc="0413000D">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8A"/>
    <w:rsid w:val="00014AE4"/>
    <w:rsid w:val="000202DA"/>
    <w:rsid w:val="00045FD5"/>
    <w:rsid w:val="00046721"/>
    <w:rsid w:val="00060FFA"/>
    <w:rsid w:val="0007531D"/>
    <w:rsid w:val="000C0CF2"/>
    <w:rsid w:val="000E7582"/>
    <w:rsid w:val="000F2EA6"/>
    <w:rsid w:val="001004D5"/>
    <w:rsid w:val="00106002"/>
    <w:rsid w:val="00127849"/>
    <w:rsid w:val="00127D34"/>
    <w:rsid w:val="00130D30"/>
    <w:rsid w:val="001603CE"/>
    <w:rsid w:val="00175C23"/>
    <w:rsid w:val="001913C1"/>
    <w:rsid w:val="0019748D"/>
    <w:rsid w:val="00197DFD"/>
    <w:rsid w:val="001A5DE0"/>
    <w:rsid w:val="001B4522"/>
    <w:rsid w:val="001C08F4"/>
    <w:rsid w:val="001C1911"/>
    <w:rsid w:val="001F45A3"/>
    <w:rsid w:val="001F622F"/>
    <w:rsid w:val="00253DAB"/>
    <w:rsid w:val="00256595"/>
    <w:rsid w:val="002569CB"/>
    <w:rsid w:val="00290A66"/>
    <w:rsid w:val="00292C87"/>
    <w:rsid w:val="002C64C9"/>
    <w:rsid w:val="002D4157"/>
    <w:rsid w:val="002E3E32"/>
    <w:rsid w:val="003002BD"/>
    <w:rsid w:val="00301623"/>
    <w:rsid w:val="00302ECB"/>
    <w:rsid w:val="0032195B"/>
    <w:rsid w:val="00330E83"/>
    <w:rsid w:val="00336412"/>
    <w:rsid w:val="00373CE1"/>
    <w:rsid w:val="003860D0"/>
    <w:rsid w:val="00396235"/>
    <w:rsid w:val="00396434"/>
    <w:rsid w:val="003A59A0"/>
    <w:rsid w:val="003F40BD"/>
    <w:rsid w:val="003F6C58"/>
    <w:rsid w:val="00404C32"/>
    <w:rsid w:val="00446509"/>
    <w:rsid w:val="0046418A"/>
    <w:rsid w:val="004660F6"/>
    <w:rsid w:val="004A46FC"/>
    <w:rsid w:val="00500464"/>
    <w:rsid w:val="00506CD7"/>
    <w:rsid w:val="00535424"/>
    <w:rsid w:val="005567B3"/>
    <w:rsid w:val="005648E9"/>
    <w:rsid w:val="00565741"/>
    <w:rsid w:val="0057466A"/>
    <w:rsid w:val="00594AFF"/>
    <w:rsid w:val="005A6FC0"/>
    <w:rsid w:val="005C2CA4"/>
    <w:rsid w:val="005E31D2"/>
    <w:rsid w:val="005F5414"/>
    <w:rsid w:val="005F6370"/>
    <w:rsid w:val="00617793"/>
    <w:rsid w:val="0063153C"/>
    <w:rsid w:val="00645F92"/>
    <w:rsid w:val="006557A5"/>
    <w:rsid w:val="00686420"/>
    <w:rsid w:val="006A1D6C"/>
    <w:rsid w:val="006A3BF8"/>
    <w:rsid w:val="006A7A9A"/>
    <w:rsid w:val="006B4CBD"/>
    <w:rsid w:val="006C198F"/>
    <w:rsid w:val="006E2A47"/>
    <w:rsid w:val="006E6CF7"/>
    <w:rsid w:val="00700F4B"/>
    <w:rsid w:val="007060C8"/>
    <w:rsid w:val="00711B4C"/>
    <w:rsid w:val="0073057D"/>
    <w:rsid w:val="007459BB"/>
    <w:rsid w:val="0074788E"/>
    <w:rsid w:val="00755351"/>
    <w:rsid w:val="007614D1"/>
    <w:rsid w:val="00791C01"/>
    <w:rsid w:val="00796A76"/>
    <w:rsid w:val="007A26FD"/>
    <w:rsid w:val="007D1FC1"/>
    <w:rsid w:val="007F0E5C"/>
    <w:rsid w:val="008304D0"/>
    <w:rsid w:val="008515DE"/>
    <w:rsid w:val="00857B6C"/>
    <w:rsid w:val="00861D7C"/>
    <w:rsid w:val="00883047"/>
    <w:rsid w:val="008C7F8D"/>
    <w:rsid w:val="008D4B14"/>
    <w:rsid w:val="008F1F0A"/>
    <w:rsid w:val="0091254E"/>
    <w:rsid w:val="00930BAB"/>
    <w:rsid w:val="009339D3"/>
    <w:rsid w:val="00934ED9"/>
    <w:rsid w:val="0094101E"/>
    <w:rsid w:val="00966AE7"/>
    <w:rsid w:val="00986982"/>
    <w:rsid w:val="009A131E"/>
    <w:rsid w:val="009B7A7B"/>
    <w:rsid w:val="009F687D"/>
    <w:rsid w:val="00A00245"/>
    <w:rsid w:val="00A0350E"/>
    <w:rsid w:val="00A279F0"/>
    <w:rsid w:val="00A60A05"/>
    <w:rsid w:val="00AE1689"/>
    <w:rsid w:val="00B2363C"/>
    <w:rsid w:val="00B43A71"/>
    <w:rsid w:val="00B4436B"/>
    <w:rsid w:val="00B53C35"/>
    <w:rsid w:val="00B56309"/>
    <w:rsid w:val="00B66EBD"/>
    <w:rsid w:val="00BB225F"/>
    <w:rsid w:val="00BB381E"/>
    <w:rsid w:val="00BE5F68"/>
    <w:rsid w:val="00C00227"/>
    <w:rsid w:val="00C1487E"/>
    <w:rsid w:val="00C30C75"/>
    <w:rsid w:val="00C65178"/>
    <w:rsid w:val="00C8225B"/>
    <w:rsid w:val="00C83467"/>
    <w:rsid w:val="00C970E8"/>
    <w:rsid w:val="00CA3E26"/>
    <w:rsid w:val="00CE1A88"/>
    <w:rsid w:val="00CE3BF9"/>
    <w:rsid w:val="00CE4C68"/>
    <w:rsid w:val="00D25411"/>
    <w:rsid w:val="00D3040A"/>
    <w:rsid w:val="00D30A55"/>
    <w:rsid w:val="00D45458"/>
    <w:rsid w:val="00D45F6E"/>
    <w:rsid w:val="00DC2B86"/>
    <w:rsid w:val="00DC5266"/>
    <w:rsid w:val="00DD397D"/>
    <w:rsid w:val="00DF14C9"/>
    <w:rsid w:val="00E15E1A"/>
    <w:rsid w:val="00E2250C"/>
    <w:rsid w:val="00E34653"/>
    <w:rsid w:val="00E43EE0"/>
    <w:rsid w:val="00E5539F"/>
    <w:rsid w:val="00E62C27"/>
    <w:rsid w:val="00E674FD"/>
    <w:rsid w:val="00E748F4"/>
    <w:rsid w:val="00EA3BF1"/>
    <w:rsid w:val="00EB14DB"/>
    <w:rsid w:val="00EC378A"/>
    <w:rsid w:val="00EC5F06"/>
    <w:rsid w:val="00F1092B"/>
    <w:rsid w:val="00F15E8E"/>
    <w:rsid w:val="00F2214A"/>
    <w:rsid w:val="00F24FA7"/>
    <w:rsid w:val="00F32324"/>
    <w:rsid w:val="00F328E7"/>
    <w:rsid w:val="00FC5883"/>
    <w:rsid w:val="00FE001F"/>
    <w:rsid w:val="00FE0DB6"/>
    <w:rsid w:val="00FE1904"/>
    <w:rsid w:val="00FE24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D40F"/>
  <w15:docId w15:val="{13E2DBDF-13B8-41FD-A4B5-21750DBF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1C0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C378A"/>
    <w:pPr>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basedOn w:val="Standaardalinea-lettertype"/>
    <w:uiPriority w:val="99"/>
    <w:unhideWhenUsed/>
    <w:rsid w:val="00796A76"/>
    <w:rPr>
      <w:color w:val="0000FF"/>
      <w:u w:val="single"/>
    </w:rPr>
  </w:style>
  <w:style w:type="character" w:styleId="Verwijzingopmerking">
    <w:name w:val="annotation reference"/>
    <w:basedOn w:val="Standaardalinea-lettertype"/>
    <w:uiPriority w:val="99"/>
    <w:semiHidden/>
    <w:unhideWhenUsed/>
    <w:rsid w:val="005F5414"/>
    <w:rPr>
      <w:sz w:val="16"/>
      <w:szCs w:val="16"/>
    </w:rPr>
  </w:style>
  <w:style w:type="paragraph" w:styleId="Tekstopmerking">
    <w:name w:val="annotation text"/>
    <w:basedOn w:val="Standaard"/>
    <w:link w:val="TekstopmerkingChar"/>
    <w:uiPriority w:val="99"/>
    <w:semiHidden/>
    <w:unhideWhenUsed/>
    <w:rsid w:val="005F5414"/>
    <w:rPr>
      <w:sz w:val="20"/>
      <w:szCs w:val="20"/>
    </w:rPr>
  </w:style>
  <w:style w:type="character" w:customStyle="1" w:styleId="TekstopmerkingChar">
    <w:name w:val="Tekst opmerking Char"/>
    <w:basedOn w:val="Standaardalinea-lettertype"/>
    <w:link w:val="Tekstopmerking"/>
    <w:uiPriority w:val="99"/>
    <w:semiHidden/>
    <w:rsid w:val="005F5414"/>
    <w:rPr>
      <w:lang w:eastAsia="en-US"/>
    </w:rPr>
  </w:style>
  <w:style w:type="paragraph" w:styleId="Onderwerpvanopmerking">
    <w:name w:val="annotation subject"/>
    <w:basedOn w:val="Tekstopmerking"/>
    <w:next w:val="Tekstopmerking"/>
    <w:link w:val="OnderwerpvanopmerkingChar"/>
    <w:uiPriority w:val="99"/>
    <w:semiHidden/>
    <w:unhideWhenUsed/>
    <w:rsid w:val="005F5414"/>
    <w:rPr>
      <w:b/>
      <w:bCs/>
    </w:rPr>
  </w:style>
  <w:style w:type="character" w:customStyle="1" w:styleId="OnderwerpvanopmerkingChar">
    <w:name w:val="Onderwerp van opmerking Char"/>
    <w:basedOn w:val="TekstopmerkingChar"/>
    <w:link w:val="Onderwerpvanopmerking"/>
    <w:uiPriority w:val="99"/>
    <w:semiHidden/>
    <w:rsid w:val="005F5414"/>
    <w:rPr>
      <w:b/>
      <w:bCs/>
      <w:lang w:eastAsia="en-US"/>
    </w:rPr>
  </w:style>
  <w:style w:type="paragraph" w:styleId="Ballontekst">
    <w:name w:val="Balloon Text"/>
    <w:basedOn w:val="Standaard"/>
    <w:link w:val="BallontekstChar"/>
    <w:uiPriority w:val="99"/>
    <w:semiHidden/>
    <w:unhideWhenUsed/>
    <w:rsid w:val="005F54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5414"/>
    <w:rPr>
      <w:rFonts w:ascii="Tahoma" w:hAnsi="Tahoma" w:cs="Tahoma"/>
      <w:sz w:val="16"/>
      <w:szCs w:val="16"/>
      <w:lang w:eastAsia="en-US"/>
    </w:rPr>
  </w:style>
  <w:style w:type="paragraph" w:styleId="Lijstalinea">
    <w:name w:val="List Paragraph"/>
    <w:basedOn w:val="Standaard"/>
    <w:uiPriority w:val="34"/>
    <w:qFormat/>
    <w:rsid w:val="000E7582"/>
    <w:pPr>
      <w:spacing w:after="0" w:line="240" w:lineRule="auto"/>
      <w:ind w:left="720"/>
      <w:contextualSpacing/>
    </w:pPr>
    <w:rPr>
      <w:rFonts w:ascii="Times New Roman" w:eastAsiaTheme="minorHAnsi" w:hAnsi="Times New Roman"/>
      <w:sz w:val="24"/>
      <w:szCs w:val="24"/>
      <w:lang w:eastAsia="nl-NL"/>
    </w:rPr>
  </w:style>
  <w:style w:type="paragraph" w:styleId="Koptekst">
    <w:name w:val="header"/>
    <w:basedOn w:val="Standaard"/>
    <w:link w:val="KoptekstChar"/>
    <w:uiPriority w:val="99"/>
    <w:unhideWhenUsed/>
    <w:rsid w:val="00C970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70E8"/>
    <w:rPr>
      <w:sz w:val="22"/>
      <w:szCs w:val="22"/>
      <w:lang w:eastAsia="en-US"/>
    </w:rPr>
  </w:style>
  <w:style w:type="paragraph" w:styleId="Voettekst">
    <w:name w:val="footer"/>
    <w:basedOn w:val="Standaard"/>
    <w:link w:val="VoettekstChar"/>
    <w:uiPriority w:val="99"/>
    <w:unhideWhenUsed/>
    <w:rsid w:val="00C970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70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19149">
      <w:bodyDiv w:val="1"/>
      <w:marLeft w:val="0"/>
      <w:marRight w:val="0"/>
      <w:marTop w:val="0"/>
      <w:marBottom w:val="0"/>
      <w:divBdr>
        <w:top w:val="none" w:sz="0" w:space="0" w:color="auto"/>
        <w:left w:val="none" w:sz="0" w:space="0" w:color="auto"/>
        <w:bottom w:val="none" w:sz="0" w:space="0" w:color="auto"/>
        <w:right w:val="none" w:sz="0" w:space="0" w:color="auto"/>
      </w:divBdr>
    </w:div>
    <w:div w:id="831070235">
      <w:bodyDiv w:val="1"/>
      <w:marLeft w:val="0"/>
      <w:marRight w:val="0"/>
      <w:marTop w:val="0"/>
      <w:marBottom w:val="0"/>
      <w:divBdr>
        <w:top w:val="none" w:sz="0" w:space="0" w:color="auto"/>
        <w:left w:val="none" w:sz="0" w:space="0" w:color="auto"/>
        <w:bottom w:val="none" w:sz="0" w:space="0" w:color="auto"/>
        <w:right w:val="none" w:sz="0" w:space="0" w:color="auto"/>
      </w:divBdr>
    </w:div>
    <w:div w:id="1579898142">
      <w:bodyDiv w:val="1"/>
      <w:marLeft w:val="0"/>
      <w:marRight w:val="0"/>
      <w:marTop w:val="0"/>
      <w:marBottom w:val="0"/>
      <w:divBdr>
        <w:top w:val="none" w:sz="0" w:space="0" w:color="auto"/>
        <w:left w:val="none" w:sz="0" w:space="0" w:color="auto"/>
        <w:bottom w:val="none" w:sz="0" w:space="0" w:color="auto"/>
        <w:right w:val="none" w:sz="0" w:space="0" w:color="auto"/>
      </w:divBdr>
    </w:div>
    <w:div w:id="16443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327F885201EB49BABA3CFB51EF44C6" ma:contentTypeVersion="7" ma:contentTypeDescription="Een nieuw document maken." ma:contentTypeScope="" ma:versionID="b726e0e654317ffcdff588f46bb61b2e">
  <xsd:schema xmlns:xsd="http://www.w3.org/2001/XMLSchema" xmlns:xs="http://www.w3.org/2001/XMLSchema" xmlns:p="http://schemas.microsoft.com/office/2006/metadata/properties" xmlns:ns2="28ea4ed6-d2cc-4ce4-b2ae-637dd3ede5d3" xmlns:ns3="32ee0199-dfc2-4db1-abd4-f4fc524af47f" targetNamespace="http://schemas.microsoft.com/office/2006/metadata/properties" ma:root="true" ma:fieldsID="e8d1f636cec975302fc5e757dba9ccb0" ns2:_="" ns3:_="">
    <xsd:import namespace="28ea4ed6-d2cc-4ce4-b2ae-637dd3ede5d3"/>
    <xsd:import namespace="32ee0199-dfc2-4db1-abd4-f4fc524af4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4ed6-d2cc-4ce4-b2ae-637dd3ede5d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ee0199-dfc2-4db1-abd4-f4fc524af4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6CD97-DEC9-43CB-8ED0-336D18FABA11}">
  <ds:schemaRef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28ea4ed6-d2cc-4ce4-b2ae-637dd3ede5d3"/>
    <ds:schemaRef ds:uri="http://schemas.microsoft.com/office/infopath/2007/PartnerControls"/>
    <ds:schemaRef ds:uri="32ee0199-dfc2-4db1-abd4-f4fc524af47f"/>
    <ds:schemaRef ds:uri="http://www.w3.org/XML/1998/namespace"/>
  </ds:schemaRefs>
</ds:datastoreItem>
</file>

<file path=customXml/itemProps2.xml><?xml version="1.0" encoding="utf-8"?>
<ds:datastoreItem xmlns:ds="http://schemas.openxmlformats.org/officeDocument/2006/customXml" ds:itemID="{3F80C5C1-8113-446E-B762-1E05E648D362}">
  <ds:schemaRefs>
    <ds:schemaRef ds:uri="http://schemas.microsoft.com/sharepoint/v3/contenttype/forms"/>
  </ds:schemaRefs>
</ds:datastoreItem>
</file>

<file path=customXml/itemProps3.xml><?xml version="1.0" encoding="utf-8"?>
<ds:datastoreItem xmlns:ds="http://schemas.openxmlformats.org/officeDocument/2006/customXml" ds:itemID="{5B4314BC-F847-44B6-B8F7-A35D849BD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4ed6-d2cc-4ce4-b2ae-637dd3ede5d3"/>
    <ds:schemaRef ds:uri="32ee0199-dfc2-4db1-abd4-f4fc524af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831</Words>
  <Characters>4571</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5392</CharactersWithSpaces>
  <SharedDoc>false</SharedDoc>
  <HLinks>
    <vt:vector size="12" baseType="variant">
      <vt:variant>
        <vt:i4>1245309</vt:i4>
      </vt:variant>
      <vt:variant>
        <vt:i4>0</vt:i4>
      </vt:variant>
      <vt:variant>
        <vt:i4>0</vt:i4>
      </vt:variant>
      <vt:variant>
        <vt:i4>5</vt:i4>
      </vt:variant>
      <vt:variant>
        <vt:lpwstr>mailto:bianca.nieuwboer@napk.nl</vt:lpwstr>
      </vt:variant>
      <vt:variant>
        <vt:lpwstr/>
      </vt:variant>
      <vt:variant>
        <vt:i4>7995410</vt:i4>
      </vt:variant>
      <vt:variant>
        <vt:i4>-1</vt:i4>
      </vt:variant>
      <vt:variant>
        <vt:i4>1026</vt:i4>
      </vt:variant>
      <vt:variant>
        <vt:i4>1</vt:i4>
      </vt:variant>
      <vt:variant>
        <vt:lpwstr>cid:image001.jpg@01CA46D5.275A2D00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MH</cp:lastModifiedBy>
  <cp:revision>2</cp:revision>
  <cp:lastPrinted>2018-01-11T14:19:00Z</cp:lastPrinted>
  <dcterms:created xsi:type="dcterms:W3CDTF">2018-01-15T16:49:00Z</dcterms:created>
  <dcterms:modified xsi:type="dcterms:W3CDTF">2018-01-15T16:49:00Z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0x0101003F327F885201EB49BABA3CFB51EF44C6</vt:lpwstr>
  </property>
</Properties>
</file>